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spacing w:after="100" w:afterAutospacing="1" w:before="100" w:beforeAutospacing="1"/>
        <w:widowControl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22 марта 2022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года</w:t>
      </w:r>
      <w:r/>
    </w:p>
    <w:p>
      <w:pPr>
        <w:pStyle w:val="646"/>
        <w:ind w:firstLine="708"/>
        <w:jc w:val="both"/>
        <w:widowControl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22 марта 2022</w:t>
      </w:r>
      <w:r>
        <w:rPr>
          <w:rFonts w:eastAsia="Times New Roman"/>
          <w:bCs/>
          <w:sz w:val="28"/>
          <w:szCs w:val="28"/>
          <w:lang w:eastAsia="ru-RU"/>
        </w:rPr>
        <w:t xml:space="preserve"> года</w:t>
      </w:r>
      <w:r>
        <w:rPr>
          <w:rFonts w:eastAsia="Times New Roman"/>
          <w:bCs/>
          <w:sz w:val="28"/>
          <w:szCs w:val="28"/>
          <w:lang w:eastAsia="ru-RU"/>
        </w:rPr>
        <w:t xml:space="preserve"> состоялось заседание Комиссии </w:t>
      </w:r>
      <w:r>
        <w:rPr>
          <w:rFonts w:eastAsia="Times New Roman"/>
          <w:bCs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интересов в Приволжском межрегиональном территориальном управлении воздушного транспорта Федерального агентства воздушного транспорта.</w:t>
      </w:r>
      <w:r/>
    </w:p>
    <w:p>
      <w:pPr>
        <w:pStyle w:val="646"/>
        <w:ind w:firstLine="708"/>
        <w:jc w:val="both"/>
        <w:widowControl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 для проведения заседания комиссии: 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5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Рассмотрение представления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начальника отдела государственной службы и кадров, содержащее анализ сведений о местах работы родственников и свойственников государственных служащих управления с целью выявления возможных </w:t>
      </w:r>
      <w:r>
        <w:rPr>
          <w:rStyle w:val="658"/>
          <w:rFonts w:ascii="Times New Roman" w:hAnsi="Times New Roman" w:cs="Times New Roman" w:eastAsia="Times New Roman"/>
          <w:sz w:val="28"/>
          <w:szCs w:val="28"/>
        </w:rPr>
        <w:t xml:space="preserve">конфликтов интересов, а также предотвращения и урегулирования возможных конфликтов интересов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657"/>
        <w:ind w:left="0"/>
        <w:jc w:val="both"/>
        <w:spacing w:lineRule="auto" w:line="240" w:after="0"/>
        <w:tabs>
          <w:tab w:val="left" w:pos="709" w:leader="none"/>
        </w:tabs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правом совещательного голоса в повестке дня по рассмотрению представления начальника Приволжского МТУ Росавиации </w:t>
      </w:r>
      <w:r>
        <w:rPr>
          <w:rFonts w:ascii="Times New Roman" w:hAnsi="Times New Roman"/>
          <w:sz w:val="28"/>
          <w:szCs w:val="28"/>
        </w:rPr>
        <w:t xml:space="preserve">участвовали:</w:t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Мелкумян А.С. - начальник отдела сертификации эксплуатантов,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Фадеева Л.В. - начальник отдела финансового обеспечения, бюджетного планирования и отчетности, </w:t>
      </w: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Дьячков А.А. - главный специалист-эксперт отдела инспекции по безопасности полетов,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Потапов А.В. - главный специалист-эксперт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отдела поддержания летной годности гражданских воздушных судов,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Головина О.В. - ведущий специалист-эксперт отдела сертификации эксплуатантов,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Шатохина Б.Б. - ведущий специалист-эксперт отдела поддержания летной годности гражданских воздушных судов,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Кузнецова И.В. - специалист-эксперт отдела инспекции по безопасности полетов,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Туманова Е.А. - специалист-эксперт отдела государственной службы и кадров,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Платонова Т.М. - старший специалист 1 разряда отдела сертификации эксплуатантов,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Арцимович Е.Г. - старший специалист 3 разряда отдела аэропортовой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Ильин А.В. - старший специалист 3 разряда отдела летной эксплуатации.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заседании Комиссии были рассмотрены сведения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 местах работы родственников и свойственников в отношении 14 государственных служащих 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Установлено, что государственные  гражданские служащие, замещающие должности ведущего специалиста-эксперта отдела и  старшего специалиста 1 разряда иного отдела, являются близкими родственниками. </w:t>
      </w:r>
      <w:r/>
    </w:p>
    <w:p>
      <w:pPr>
        <w:ind w:firstLine="708"/>
        <w:jc w:val="both"/>
        <w:spacing w:lineRule="auto" w:line="240" w:after="0" w:afterAutospacing="0"/>
        <w:widowControl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Одним из ограничений, установленных п. 5 ст. 16 Федерального закона от 27.07.2004 года  № 79-ФЗ «О государственной гражданской службе Российской Федерации», при наличии которого гражданин 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е может быть принят на гражданскую службу, а гражданский служащий не может находиться на гражданской службе, является наличие  близкого родства или свойства (родители, супруги, дети, братья, сестры, а также братья, сестры, родители, дети супругов и супруги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детей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Комиссия установила, что согласно организационной структуре и утвержденного штатного расписания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Приволжского МТУ Росавиации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должности старший специалист 1 разряда отдела и ведущий специалист-эксперт иного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неподчиненны и неподконтрольны друг другу, таким образом у них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отсутствует непосредственная подчиненность и подконтрольность друг другу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</w:r>
    </w:p>
    <w:p>
      <w:pPr>
        <w:ind w:firstLine="708"/>
        <w:jc w:val="both"/>
        <w:spacing w:lineRule="auto" w:line="240" w:after="0" w:afterAutospacing="0"/>
        <w:widowControl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Также на заседании Комиссии проанализированы сведения о работе родственников государственных служащих управления в организациях гражданской авиации, находящихся на территории деятельности Приволжского МТУ Росавиации, и организациях гражданской авиации, находящихся вне деятельности управления. Комиссией было установлено,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государственные служащие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не осуществляют ни организационно-распорядительные, ни административно-хозяйственные функции в отношении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организаций, в которых работают родственники (свойственники), также </w:t>
      </w:r>
      <w:r>
        <w:rPr>
          <w:rFonts w:ascii="Times New Roman" w:hAnsi="Times New Roman" w:cs="Times New Roman" w:eastAsia="Times New Roman"/>
          <w:sz w:val="28"/>
        </w:rPr>
        <w:t xml:space="preserve">взаимодействие при исполнении должностных обязанностей между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государственными служащими и родственниками (свойственниками) отсутствует.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</w:r>
    </w:p>
    <w:p>
      <w:pPr>
        <w:ind w:left="0" w:firstLine="708"/>
        <w:jc w:val="both"/>
        <w:spacing w:lineRule="auto" w:line="240" w:after="0" w:afterAutospacing="0"/>
        <w:widowControl/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Однако,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отношении государственного служащего, замещающего должность ведущего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специалиста-эксперта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установлено, что его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супруга и дочь  </w:t>
      </w:r>
      <w:r>
        <w:rPr>
          <w:rFonts w:ascii="Times New Roman" w:hAnsi="Times New Roman" w:cs="Times New Roman" w:eastAsia="Times New Roman"/>
          <w:color w:val="000000" w:themeColor="text1"/>
          <w:spacing w:val="-5"/>
          <w:sz w:val="28"/>
          <w:szCs w:val="28"/>
        </w:rPr>
        <w:t xml:space="preserve">работают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в организациях гражданской авиации, находящихся на территории деятельности управления.  </w:t>
      </w:r>
      <w:r>
        <w:rPr>
          <w:rFonts w:ascii="Times New Roman" w:hAnsi="Times New Roman" w:cs="Times New Roman" w:eastAsia="Times New Roman"/>
          <w:sz w:val="28"/>
        </w:rPr>
        <w:t xml:space="preserve">Взаимодействие при исполнении должностных обязанностей между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государственным служащим и родственниками  отсутствует.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 Согласно должностному регламенту 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ведущий специалист-эксперт отдела </w:t>
      </w:r>
      <w:r>
        <w:rPr>
          <w:rStyle w:val="658"/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проводит на территории своей деятельности расследования авиационных событий. При проведении расследования авиационного события, участником которого является авиационный персонал 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указанных организаций,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может повлиять на объективность и беспристрастность исполнения гражданским служащим обязанностей при осуществлении его полномочий.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left="0" w:firstLine="708"/>
        <w:jc w:val="both"/>
        <w:spacing w:lineRule="auto" w:line="240" w:after="0" w:afterAutospacing="0"/>
        <w:widowControl/>
        <w:rPr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Также в отношении государственного служащего, замещающего должность ведущего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специалиста-эксперта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установлено, что его сын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 и дочь  </w:t>
      </w:r>
      <w:r>
        <w:rPr>
          <w:rFonts w:ascii="Times New Roman" w:hAnsi="Times New Roman" w:cs="Times New Roman" w:eastAsia="Times New Roman"/>
          <w:color w:val="000000" w:themeColor="text1"/>
          <w:spacing w:val="-5"/>
          <w:sz w:val="28"/>
          <w:szCs w:val="28"/>
        </w:rPr>
        <w:t xml:space="preserve">работают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в организации гражданской авиации, находящейся на территории деятельности управления.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  <w:sz w:val="28"/>
        </w:rPr>
        <w:t xml:space="preserve">Взаимодействие при исполнении должностных обязанностей между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государственным служащим и родственниками  отсутствует.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 </w:t>
      </w:r>
      <w:r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Согласно должностному регламенту 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ведущий специалист-эксперт отдела </w:t>
      </w:r>
      <w:r>
        <w:rPr>
          <w:rStyle w:val="658"/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проводит на территории своей деятельности расследования авиационных событий. При проведении расследования авиационного события, участником которого является авиационный персонал </w:t>
      </w:r>
      <w:r>
        <w:rPr>
          <w:rFonts w:ascii="Times New Roman" w:hAnsi="Times New Roman" w:cs="Times New Roman" w:eastAsia="Times New Roman"/>
          <w:b w:val="false"/>
          <w:color w:val="auto"/>
          <w:spacing w:val="-5"/>
          <w:sz w:val="28"/>
          <w:szCs w:val="28"/>
        </w:rPr>
        <w:t xml:space="preserve">указанной организации,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может повлиять на объективность и беспристрастность исполнения гражданским служащим обязанностей при осуществлении его полномочий. </w:t>
      </w:r>
      <w:r/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r>
    </w:p>
    <w:p>
      <w:pPr>
        <w:pStyle w:val="487"/>
        <w:numPr>
          <w:ilvl w:val="0"/>
          <w:numId w:val="11"/>
        </w:numPr>
        <w:ind w:left="0" w:right="0" w:firstLine="567"/>
        <w:jc w:val="both"/>
        <w:spacing w:lineRule="auto" w:line="240" w:after="0" w:after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Руководствуясь п. 36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служащих и урегулированию конфликта интересов, утверждённого приказом Росавиации от 07.05.2019г. № 359-П,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Комиссией было принято решение: 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Style w:val="658"/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1.1.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старшим специалистом 1 разряда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1.2.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1.3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.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начальником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1.4.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лавным специалистом-экспертом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1.5.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1.6.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1.7.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1.8.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1.9.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ведущим 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1.11.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1.12.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родственника государственного служащего управления, признать, что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старшим специалистом 3 разряда 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0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1.13.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родственников государственного служащего управления, признать, что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ведущим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 этом,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Комиссия полагает возможным принять меры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участия гражданского служащего в расследовании </w:t>
      </w:r>
      <w:r>
        <w:rPr>
          <w:rStyle w:val="658"/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авиационного события, участником которого являются организации гражданской авиации, где работают родственники государственного служащего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1.14.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Руководствуясь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статьей 10 Федерального закона № 273-ФЗ «О противодействии коррупции» по итогам проведенного анализа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сведений о месте работы родственников государственного служащего управления, признать, что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исполнении должностных обязанностей ведущим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специалистом-экспертом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отдела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конфликт интересов отсутствует.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 этом, Комиссия полагает возможным принять меры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исключению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участия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гражданского служащего в расследовании </w:t>
      </w:r>
      <w:r>
        <w:rPr>
          <w:rStyle w:val="658"/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авиационного события, участником которого является организация гражданской авиации, где работают родственники государственного служащего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.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auto"/>
          <w:sz w:val="28"/>
        </w:rPr>
      </w:r>
      <w:r/>
    </w:p>
    <w:p>
      <w:pPr>
        <w:jc w:val="both"/>
        <w:spacing w:lineRule="auto" w:line="240" w:after="0" w:afterAutospacing="0"/>
        <w:widowControl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</w:rPr>
        <w:tab/>
        <w:t xml:space="preserve">2.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Руководствуясь п. 42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</w:rPr>
        <w:t xml:space="preserve">Порядка формирования и деятельности комиссии территориального органа Федерального агентства воздушного транспорта по соблюдению требований к служебному поведению федеральных государственных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8"/>
        </w:rPr>
        <w:t xml:space="preserve">служащих и урегулированию конфликта интересов, утверждённого приказом Росавиации от 07.05.2019г. № 359-П,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в соответствии с п. 3.2. Плана 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мероприятий по противодействию коррупции на 2021 - 2023 годы в Приволжском межрегиональном территориальном управлении воздушного транспорта Федерального агентства воздушного транспорта, утвержденного  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приказом 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Приволжского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 МТУ Росавиации 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от 16.03.2021 года № 84-П</w:t>
      </w:r>
      <w:r>
        <w:rPr>
          <w:rFonts w:ascii="Times New Roman" w:hAnsi="Times New Roman" w:cs="Times New Roman" w:eastAsia="Times New Roman"/>
          <w:b w:val="false"/>
          <w:sz w:val="28"/>
          <w:lang w:eastAsia="ru-RU"/>
        </w:rPr>
        <w:t xml:space="preserve">, в целях осуществления </w:t>
      </w:r>
      <w:r>
        <w:rPr>
          <w:rFonts w:ascii="Times New Roman" w:hAnsi="Times New Roman" w:cs="Times New Roman" w:eastAsia="Times New Roman"/>
          <w:sz w:val="28"/>
          <w:lang w:eastAsia="ru-RU"/>
        </w:rPr>
        <w:t xml:space="preserve">контроля соблюдения гражданскими служащими требований законодательства Российской Федерации, касающихся предотвращения и урегулирования конфликтов интересов, в том числе за привлечением к ответственности в случае их несоблюдения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Комиссией принято решение направить выписки из протокола заместителям начальника управления, начальн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икам соответствующих отделов.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/>
    </w:p>
    <w:p>
      <w:pPr>
        <w:pStyle w:val="64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  <w:r>
        <w:rPr>
          <w:rFonts w:eastAsia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Noto Sans Devanagari">
    <w:panose1 w:val="020B050204050402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546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46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46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46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46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46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9">
    <w:name w:val="Heading 1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List Paragraph"/>
    <w:qFormat/>
    <w:uiPriority w:val="34"/>
    <w:pPr>
      <w:contextualSpacing w:val="true"/>
      <w:ind w:left="720"/>
    </w:pPr>
  </w:style>
  <w:style w:type="paragraph" w:styleId="488">
    <w:name w:val="No Spacing"/>
    <w:qFormat/>
    <w:uiPriority w:val="1"/>
    <w:pPr>
      <w:spacing w:lineRule="auto" w:line="240" w:after="0" w:before="0"/>
    </w:pPr>
  </w:style>
  <w:style w:type="paragraph" w:styleId="489">
    <w:name w:val="Title"/>
    <w:link w:val="4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0">
    <w:name w:val="Title Char"/>
    <w:link w:val="489"/>
    <w:uiPriority w:val="10"/>
    <w:rPr>
      <w:sz w:val="48"/>
      <w:szCs w:val="48"/>
    </w:rPr>
  </w:style>
  <w:style w:type="paragraph" w:styleId="491">
    <w:name w:val="Subtitle"/>
    <w:link w:val="492"/>
    <w:qFormat/>
    <w:uiPriority w:val="11"/>
    <w:rPr>
      <w:sz w:val="24"/>
      <w:szCs w:val="24"/>
    </w:rPr>
    <w:pPr>
      <w:spacing w:after="200" w:before="200"/>
    </w:pPr>
  </w:style>
  <w:style w:type="character" w:styleId="492">
    <w:name w:val="Subtitle Char"/>
    <w:link w:val="491"/>
    <w:uiPriority w:val="11"/>
    <w:rPr>
      <w:sz w:val="24"/>
      <w:szCs w:val="24"/>
    </w:rPr>
  </w:style>
  <w:style w:type="paragraph" w:styleId="493">
    <w:name w:val="Quote"/>
    <w:link w:val="494"/>
    <w:qFormat/>
    <w:uiPriority w:val="29"/>
    <w:rPr>
      <w:i/>
    </w:rPr>
    <w:pPr>
      <w:ind w:left="720" w:right="720"/>
    </w:pPr>
  </w:style>
  <w:style w:type="character" w:styleId="494">
    <w:name w:val="Quote Char"/>
    <w:link w:val="493"/>
    <w:uiPriority w:val="29"/>
    <w:rPr>
      <w:i/>
    </w:rPr>
  </w:style>
  <w:style w:type="paragraph" w:styleId="495">
    <w:name w:val="Intense Quote"/>
    <w:link w:val="49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6">
    <w:name w:val="Intense Quote Char"/>
    <w:link w:val="495"/>
    <w:uiPriority w:val="30"/>
    <w:rPr>
      <w:i/>
    </w:rPr>
  </w:style>
  <w:style w:type="paragraph" w:styleId="497">
    <w:name w:val="Header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Header Char"/>
    <w:link w:val="497"/>
    <w:uiPriority w:val="99"/>
  </w:style>
  <w:style w:type="paragraph" w:styleId="499">
    <w:name w:val="Footer"/>
    <w:link w:val="5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0">
    <w:name w:val="Footer Char"/>
    <w:link w:val="499"/>
    <w:uiPriority w:val="99"/>
  </w:style>
  <w:style w:type="paragraph" w:styleId="50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2">
    <w:name w:val="Caption Char"/>
    <w:basedOn w:val="501"/>
    <w:link w:val="499"/>
    <w:uiPriority w:val="99"/>
  </w:style>
  <w:style w:type="table" w:styleId="50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9">
    <w:name w:val="Hyperlink"/>
    <w:uiPriority w:val="99"/>
    <w:unhideWhenUsed/>
    <w:rPr>
      <w:color w:val="0000FF" w:themeColor="hyperlink"/>
      <w:u w:val="single"/>
    </w:rPr>
  </w:style>
  <w:style w:type="paragraph" w:styleId="630">
    <w:name w:val="footnote text"/>
    <w:link w:val="631"/>
    <w:uiPriority w:val="99"/>
    <w:semiHidden/>
    <w:unhideWhenUsed/>
    <w:rPr>
      <w:sz w:val="18"/>
    </w:rPr>
    <w:pPr>
      <w:spacing w:lineRule="auto" w:line="240" w:after="40"/>
    </w:pPr>
  </w:style>
  <w:style w:type="character" w:styleId="631">
    <w:name w:val="Footnote Text Char"/>
    <w:link w:val="630"/>
    <w:uiPriority w:val="99"/>
    <w:rPr>
      <w:sz w:val="18"/>
    </w:rPr>
  </w:style>
  <w:style w:type="character" w:styleId="632">
    <w:name w:val="footnote reference"/>
    <w:uiPriority w:val="99"/>
    <w:unhideWhenUsed/>
    <w:rPr>
      <w:vertAlign w:val="superscript"/>
    </w:rPr>
  </w:style>
  <w:style w:type="paragraph" w:styleId="633">
    <w:name w:val="endnote text"/>
    <w:link w:val="634"/>
    <w:uiPriority w:val="99"/>
    <w:semiHidden/>
    <w:unhideWhenUsed/>
    <w:rPr>
      <w:sz w:val="20"/>
    </w:rPr>
    <w:pPr>
      <w:spacing w:lineRule="auto" w:line="240" w:after="0"/>
    </w:pPr>
  </w:style>
  <w:style w:type="character" w:styleId="634">
    <w:name w:val="Endnote Text Char"/>
    <w:link w:val="633"/>
    <w:uiPriority w:val="99"/>
    <w:rPr>
      <w:sz w:val="20"/>
    </w:rPr>
  </w:style>
  <w:style w:type="character" w:styleId="635">
    <w:name w:val="endnote reference"/>
    <w:uiPriority w:val="99"/>
    <w:semiHidden/>
    <w:unhideWhenUsed/>
    <w:rPr>
      <w:vertAlign w:val="superscript"/>
    </w:rPr>
  </w:style>
  <w:style w:type="paragraph" w:styleId="636">
    <w:name w:val="toc 1"/>
    <w:uiPriority w:val="39"/>
    <w:unhideWhenUsed/>
    <w:pPr>
      <w:ind w:left="0" w:right="0" w:firstLine="0"/>
      <w:spacing w:after="57"/>
    </w:pPr>
  </w:style>
  <w:style w:type="paragraph" w:styleId="637">
    <w:name w:val="toc 2"/>
    <w:uiPriority w:val="39"/>
    <w:unhideWhenUsed/>
    <w:pPr>
      <w:ind w:left="283" w:right="0" w:firstLine="0"/>
      <w:spacing w:after="57"/>
    </w:pPr>
  </w:style>
  <w:style w:type="paragraph" w:styleId="638">
    <w:name w:val="toc 3"/>
    <w:uiPriority w:val="39"/>
    <w:unhideWhenUsed/>
    <w:pPr>
      <w:ind w:left="567" w:right="0" w:firstLine="0"/>
      <w:spacing w:after="57"/>
    </w:pPr>
  </w:style>
  <w:style w:type="paragraph" w:styleId="639">
    <w:name w:val="toc 4"/>
    <w:uiPriority w:val="39"/>
    <w:unhideWhenUsed/>
    <w:pPr>
      <w:ind w:left="850" w:right="0" w:firstLine="0"/>
      <w:spacing w:after="57"/>
    </w:pPr>
  </w:style>
  <w:style w:type="paragraph" w:styleId="640">
    <w:name w:val="toc 5"/>
    <w:uiPriority w:val="39"/>
    <w:unhideWhenUsed/>
    <w:pPr>
      <w:ind w:left="1134" w:right="0" w:firstLine="0"/>
      <w:spacing w:after="57"/>
    </w:pPr>
  </w:style>
  <w:style w:type="paragraph" w:styleId="641">
    <w:name w:val="toc 6"/>
    <w:uiPriority w:val="39"/>
    <w:unhideWhenUsed/>
    <w:pPr>
      <w:ind w:left="1417" w:right="0" w:firstLine="0"/>
      <w:spacing w:after="57"/>
    </w:pPr>
  </w:style>
  <w:style w:type="paragraph" w:styleId="642">
    <w:name w:val="toc 7"/>
    <w:uiPriority w:val="39"/>
    <w:unhideWhenUsed/>
    <w:pPr>
      <w:ind w:left="1701" w:right="0" w:firstLine="0"/>
      <w:spacing w:after="57"/>
    </w:pPr>
  </w:style>
  <w:style w:type="paragraph" w:styleId="643">
    <w:name w:val="toc 8"/>
    <w:uiPriority w:val="39"/>
    <w:unhideWhenUsed/>
    <w:pPr>
      <w:ind w:left="1984" w:right="0" w:firstLine="0"/>
      <w:spacing w:after="57"/>
    </w:pPr>
  </w:style>
  <w:style w:type="paragraph" w:styleId="644">
    <w:name w:val="toc 9"/>
    <w:uiPriority w:val="39"/>
    <w:unhideWhenUsed/>
    <w:pPr>
      <w:ind w:left="2268" w:right="0" w:firstLine="0"/>
      <w:spacing w:after="57"/>
    </w:pPr>
  </w:style>
  <w:style w:type="paragraph" w:styleId="645">
    <w:name w:val="TOC Heading"/>
    <w:uiPriority w:val="39"/>
    <w:unhideWhenUsed/>
  </w:style>
  <w:style w:type="paragraph" w:styleId="646">
    <w:name w:val="Обычный"/>
    <w:next w:val="646"/>
    <w:link w:val="646"/>
    <w:rPr>
      <w:sz w:val="24"/>
      <w:szCs w:val="24"/>
      <w:lang w:val="ru-RU" w:bidi="ar-SA" w:eastAsia="en-US"/>
    </w:rPr>
    <w:pPr>
      <w:widowControl w:val="off"/>
    </w:pPr>
  </w:style>
  <w:style w:type="paragraph" w:styleId="647">
    <w:name w:val="Заголовок 1"/>
    <w:basedOn w:val="646"/>
    <w:next w:val="647"/>
    <w:link w:val="653"/>
    <w:rPr>
      <w:rFonts w:eastAsia="Times New Roman"/>
      <w:b/>
      <w:bCs/>
      <w:sz w:val="48"/>
      <w:szCs w:val="48"/>
      <w:lang w:eastAsia="ru-RU"/>
    </w:rPr>
    <w:pPr>
      <w:spacing w:after="100" w:afterAutospacing="1" w:before="100" w:beforeAutospacing="1"/>
      <w:widowControl/>
      <w:outlineLvl w:val="0"/>
    </w:pPr>
  </w:style>
  <w:style w:type="paragraph" w:styleId="648">
    <w:name w:val="Заголовок 2"/>
    <w:basedOn w:val="646"/>
    <w:next w:val="646"/>
    <w:link w:val="652"/>
    <w:rPr>
      <w:rFonts w:ascii="Cambria" w:hAnsi="Cambria" w:eastAsia="SimSun"/>
      <w:b/>
      <w:bCs/>
      <w:color w:val="4F81BD"/>
      <w:sz w:val="26"/>
      <w:szCs w:val="23"/>
    </w:rPr>
    <w:pPr>
      <w:keepLines/>
      <w:keepNext/>
      <w:spacing w:before="200"/>
      <w:outlineLvl w:val="1"/>
    </w:pPr>
  </w:style>
  <w:style w:type="character" w:styleId="649">
    <w:name w:val="Основной шрифт абзаца"/>
    <w:next w:val="649"/>
    <w:link w:val="646"/>
    <w:semiHidden/>
  </w:style>
  <w:style w:type="table" w:styleId="650">
    <w:name w:val="Обычная таблица"/>
    <w:next w:val="650"/>
    <w:link w:val="646"/>
    <w:semiHidden/>
    <w:tblPr/>
  </w:style>
  <w:style w:type="numbering" w:styleId="651">
    <w:name w:val="Нет списка"/>
    <w:next w:val="651"/>
    <w:link w:val="646"/>
    <w:semiHidden/>
  </w:style>
  <w:style w:type="character" w:styleId="652">
    <w:name w:val="Заголовок 2 Знак"/>
    <w:next w:val="652"/>
    <w:link w:val="648"/>
    <w:rPr>
      <w:rFonts w:ascii="Cambria" w:hAnsi="Cambria" w:eastAsia="SimSun"/>
      <w:b/>
      <w:bCs/>
      <w:color w:val="4F81BD"/>
      <w:sz w:val="26"/>
      <w:szCs w:val="23"/>
    </w:rPr>
  </w:style>
  <w:style w:type="character" w:styleId="653">
    <w:name w:val="Заголовок 1 Знак"/>
    <w:next w:val="653"/>
    <w:link w:val="647"/>
    <w:rPr>
      <w:rFonts w:eastAsia="Times New Roman"/>
      <w:b/>
      <w:bCs/>
      <w:sz w:val="48"/>
      <w:szCs w:val="48"/>
      <w:lang w:eastAsia="ru-RU"/>
    </w:rPr>
  </w:style>
  <w:style w:type="paragraph" w:styleId="654">
    <w:name w:val="page-date"/>
    <w:basedOn w:val="646"/>
    <w:next w:val="654"/>
    <w:link w:val="646"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paragraph" w:styleId="655">
    <w:name w:val="Обычный (веб)"/>
    <w:basedOn w:val="646"/>
    <w:next w:val="655"/>
    <w:link w:val="646"/>
    <w:semiHidden/>
    <w:rPr>
      <w:rFonts w:eastAsia="Times New Roman"/>
      <w:lang w:eastAsia="ru-RU"/>
    </w:rPr>
    <w:pPr>
      <w:spacing w:after="100" w:afterAutospacing="1" w:before="100" w:beforeAutospacing="1"/>
      <w:widowControl/>
    </w:pPr>
  </w:style>
  <w:style w:type="character" w:styleId="656">
    <w:name w:val="Строгий"/>
    <w:next w:val="656"/>
    <w:link w:val="646"/>
    <w:rPr>
      <w:b/>
      <w:bCs/>
    </w:rPr>
  </w:style>
  <w:style w:type="paragraph" w:styleId="657">
    <w:name w:val="Абзац списка"/>
    <w:basedOn w:val="646"/>
    <w:next w:val="657"/>
    <w:link w:val="646"/>
    <w:rPr>
      <w:rFonts w:ascii="Calibri" w:hAnsi="Calibri" w:eastAsia="Calibri"/>
      <w:sz w:val="22"/>
      <w:szCs w:val="22"/>
    </w:rPr>
    <w:pPr>
      <w:contextualSpacing w:val="true"/>
      <w:ind w:left="720"/>
      <w:spacing w:lineRule="auto" w:line="259" w:after="160"/>
      <w:widowControl/>
    </w:pPr>
  </w:style>
  <w:style w:type="character" w:styleId="658">
    <w:name w:val="blk"/>
    <w:next w:val="658"/>
    <w:link w:val="646"/>
  </w:style>
  <w:style w:type="paragraph" w:styleId="659">
    <w:name w:val="Таблицы (моноширинный)"/>
    <w:basedOn w:val="646"/>
    <w:next w:val="646"/>
    <w:link w:val="646"/>
    <w:rPr>
      <w:rFonts w:ascii="Courier New" w:hAnsi="Courier New" w:eastAsia="Calibri"/>
    </w:rPr>
    <w:pPr>
      <w:widowControl/>
    </w:p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/>
  </w:style>
  <w:style w:type="paragraph" w:styleId="1_942" w:customStyle="1">
    <w:name w:val="Основной текст с отступом 21"/>
    <w:qFormat/>
    <w:rPr>
      <w:rFonts w:ascii="Times New Roman" w:hAnsi="Times New Roman" w:cs="Noto Sans Devanagari" w:eastAsia="Tahom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u w:val="none"/>
      <w:vertAlign w:val="baseline"/>
      <w:rtl w:val="false"/>
      <w:cs w:val="false"/>
      <w:lang w:val="ru-RU" w:bidi="ar-SA" w:eastAsia="ar-SA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2022-07-12T09:54:13Z</dcterms:modified>
</cp:coreProperties>
</file>