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Федерального агентства воздушного транспорта от 7 мая 2019 г. N 359-П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"Об утве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рждении Порядка формирования и деятельности комиссии территориального органа Федерального агентства воздушного транспорта по соблюдению требований к служебному поведению федеральных государственных гражданских служащих и урегулированию конфликта интересов"</w:t>
      </w:r>
      <w:r/>
    </w:p>
    <w:p>
      <w:pPr>
        <w:jc w:val="center"/>
        <w:rPr>
          <w:sz w:val="28"/>
        </w:rPr>
      </w:pPr>
      <w:r>
        <w:rPr>
          <w:sz w:val="28"/>
        </w:rPr>
        <w:t xml:space="preserve">(с изменениями: приказ Росавиации от 05.04.2023 № 210-П)</w:t>
      </w:r>
      <w:r>
        <w:rPr>
          <w:sz w:val="28"/>
        </w:rPr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0" w:tooltip="http://mobileonline.garant.ru/document/redirect/198625/1006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</w:t>
      </w:r>
      <w:hyperlink r:id="rId11" w:tooltip="http://mobileonline.garant.ru/document/redirect/198625/0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Указом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01 июля 2010 г. N 821 (Собрание законодательства Российской Федерации, 2010, N 27, ст. 3446; 2012, N 12, ст. 1391; 2013, N 14, ст. 1670, N 49, ст. 6399;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2014, N 26, ст. 3518; 2015, N 10, ст. 1506, N 52, ст. 7588; 2017, N 39, ст. 5682), приказываю: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0" w:name="sub_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w:tooltip="#sub_1000" w:anchor="sub_1000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Порядок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и деятельности комиссии территориального органа Федерального агентства воз</w:t>
      </w:r>
      <w:bookmarkStart w:id="1" w:name="_GoBack"/>
      <w:r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душного транспорта по соблюдению требований к служебному поведению федеральных государственных гражданских служащих и урегулированию конфликта интересов.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2" w:name="sub_2"/>
      <w:r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оводителям территориальных органов Федерального агентства воздушного транспорта организовать и обеспечить работу комиссий по соблюдению требований к служебному поведению федеральных государственных гражданских служащих и урегулированию конфликта интересов.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3" w:name="sub_3"/>
      <w:r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приказа оставляю за собой.</w:t>
      </w:r>
      <w:bookmarkEnd w:id="3"/>
      <w:r/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302" w:type="pct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651" w:type="pct"/>
            <w:textDirection w:val="lrTb"/>
            <w:noWrap w:val="false"/>
          </w:tcPr>
          <w:p>
            <w:pPr>
              <w:pStyle w:val="63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А.В. Нерадько</w:t>
            </w:r>
            <w:r/>
          </w:p>
        </w:tc>
      </w:tr>
    </w:tbl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Зарегистрировано в Минюсте РФ 9 августа 2019 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Регистрационный N 55534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4" w:name="sub_1000"/>
      <w:r>
        <w:rPr>
          <w:rStyle w:val="634"/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</w:t>
      </w:r>
      <w:r>
        <w:rPr>
          <w:rStyle w:val="634"/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w:tooltip="#sub_0" w:anchor="sub_0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приказом</w:t>
        </w:r>
      </w:hyperlink>
      <w:r>
        <w:rPr>
          <w:rStyle w:val="634"/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агентства</w:t>
      </w:r>
      <w:r>
        <w:rPr>
          <w:rStyle w:val="634"/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воздушного транспорта</w:t>
      </w:r>
      <w:r>
        <w:rPr>
          <w:rStyle w:val="634"/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07.05.2019 г. N 359-П</w:t>
      </w:r>
      <w:bookmarkEnd w:id="4"/>
      <w:r/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3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формирования и деятельности комиссии территориального органа Федерального агентства воздушного транспорта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5" w:name="sub_1001"/>
      <w:r/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территориального органа Федерального аг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ентства воздушного транспорта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 формируется и осуществляет свою деятельность в соответствии с Порядком фо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рмирования и деятельности комиссии территориального органа Федерального агентства воздушного транспорта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6" w:name="sub_1002"/>
      <w:r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Комиссия в своей деятельности руководствуется </w:t>
      </w:r>
      <w:hyperlink r:id="rId12" w:tooltip="http://mobileonline.garant.ru/document/redirect/10103000/0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Конституцией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Порядком, а также актами Федерального агентства воздушного транспорта и других государственных органов.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7" w:name="sub_1003"/>
      <w:r/>
      <w:bookmarkEnd w:id="6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Основной задачей комиссии является содействие территориальному органу Федерального агентства воздушного транспорта (далее - территориальный орган Росавиации):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8" w:name="sub_1310"/>
      <w:r/>
      <w:bookmarkEnd w:id="7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обеспечении соблюдения федеральными государ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ственными гражданскими служащими территориального органа Росавиации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3" w:tooltip="http://mobileonline.garant.ru/document/redirect/12164203/0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Федеральным 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г. N 273-ФЗ "О противодействии коррупции" (Собрание законодательства Российской Федерации, 2008, N 52, ст. 6228;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2011, N 29, ст. 4291, N 48, ст. 6730; 2012, N 50, ст. 6954, N 53, ст. 7605; 2013, N 19, ст. 2329, N 40, ст. 5031, N 52, ст. 6961; 2014, N 52, ст. 7542; 2015, N 41, ст. 5639, N 45, ст. 6204, N 48, ст. 6720; 2016, N 7, ст. 912, N 27, ст. 4169;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2017, N 1, ст. 46, N 15, ст. 2139, N 27, ст. 3929; 2018, N 1, ст. 7; N 24 ст. 340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0; N 32, ст. 5100; N 45, ст. 6837) (далее - Федеральный закон от 25 декабря 2008 г. N 273-ФЗ "О противодействии коррупции"), другими федеральными законами (далее - требования к служебному поведению и (или) требования об урегулировании конфликта интересов);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9" w:name="sub_1320"/>
      <w:r/>
      <w:bookmarkEnd w:id="8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осуществлении в территориальном органе Росавиации мер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предупреждению коррупции.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10" w:name="sub_1004"/>
      <w:r/>
      <w:bookmarkEnd w:id="9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требований об урегулировании конфликта интересов в отношении гражданских служащих территориального органа Росавиации (за исключением гражданских служащих, замещающих должности руководителя и заместителей руководителя территориального органа Росавиации).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11" w:name="sub_1005"/>
      <w:r/>
      <w:bookmarkEnd w:id="1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Комиссия образуется приказом территориального органа Росавиации.</w:t>
      </w:r>
      <w:bookmarkEnd w:id="11"/>
      <w:r/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комиссии входят председатель комиссии, его заместитель, назначаемый руководителем территориального органа Росавиации из числа членов комиссии, замещающих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гражданской службы в территориальном органе Росавиации,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12" w:name="sub_1006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 состав комиссии входят: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13" w:name="sub_1061"/>
      <w:r/>
      <w:bookmarkEnd w:id="1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заместитель руководителя терри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ториального органа Росавиации (председатель комиссии), руководитель кадрового подразделения территориального органа Росавиации по профилактике коррупционных и иных правонарушений либо должностное лицо территориального органа Росавиации, ответственное за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боту по профилактике коррупционных и иных правонарушений (секретарь комиссии), гражданские служащие из кадрового подразделения, юридического (правового) подразделения, других подразделений территориального органа Росавиации, определяемые его руководителем;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14" w:name="sub_1062"/>
      <w:r/>
      <w:bookmarkEnd w:id="13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15" w:name="sub_1007"/>
      <w:r/>
      <w:bookmarkEnd w:id="1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Лица, указанные в </w:t>
      </w:r>
      <w:hyperlink w:tooltip="#sub_1062" w:anchor="sub_1062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"б" пункта 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включаются в состав комиссии по согласованию с научны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организациями и образовательными учреждениями среднего, высшего и дополнительного профессионального образования на основании запроса руководителя территориального органа Росавиации. Согласование осуществляется в 10-дневный срок со дня получения запроса.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16" w:name="sub_1008"/>
      <w:r/>
      <w:bookmarkEnd w:id="1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Число членов комиссии, не замещающих должности гражданской службы в территориальном органе Росавиации, должно составлять не менее одной четверти от общего числа членов комиссии.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17" w:name="sub_1009"/>
      <w:r/>
      <w:bookmarkEnd w:id="16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18" w:name="sub_1010"/>
      <w:r/>
      <w:bookmarkEnd w:id="17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В заседаниях комиссии с правом совещательного голоса участвуют: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19" w:name="sub_1101"/>
      <w:r/>
      <w:bookmarkEnd w:id="18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непосредственный руководитель гражданского служащего, в отношении которого комиссией рассматривается вопрос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территориальном органе Росавиации должности гражданской службы, аналогичные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должности, замещаемой гражданским служащим, в отношении которого комиссией рассматривается этот вопрос;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20" w:name="sub_1102"/>
      <w:r/>
      <w:bookmarkEnd w:id="19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другие гражданские служащие, замещающие должности гражданской службы в территориальном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ргане Росавиации;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21" w:name="sub_1011"/>
      <w:r/>
      <w:bookmarkEnd w:id="2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Заседание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территориальном органе Росавиации, недопустимо.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22" w:name="sub_1012"/>
      <w:r/>
      <w:bookmarkEnd w:id="2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При возникновении прямой или косвенной личной заинтересованности члена комиссии, которая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23" w:name="sub_1013"/>
      <w:r/>
      <w:bookmarkEnd w:id="2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Основаниями для проведения заседания комиссии являются: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24" w:name="sub_1131"/>
      <w:r/>
      <w:bookmarkEnd w:id="23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представление руководителем территориального органа Росавиации в соответствии с </w:t>
      </w:r>
      <w:hyperlink r:id="rId14" w:tooltip="http://mobileonline.garant.ru/document/redirect/196300/1031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31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 достоверности и полноты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15" w:tooltip="http://mobileonline.garant.ru/document/redirect/196300/0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Указом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21 сентября 2009 г. N 1065 (Собрание законодательства Российской Федерации, 2009, N 39,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4588; 2010, N 3, ст. 274, N 27, ст. 3446, N 30, ст. 4070; 2012, N 12, ст. 1391; 2013, N 14, ст. 1670, N 49, ст. 6399; 2014, N 15, ст. 1729, N 26, ст. 3518; 2015, N 10, ст. 1506; N 29, ст. 4477; 2017, N 39, ст. 5682;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2018, N 33, ст. 5402) (далее - Положение о проверке), материалов проверки, свидетельствующих: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25" w:name="sub_11312"/>
      <w:r/>
      <w:bookmarkEnd w:id="2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представлении гражданским служащим недостоверных или неполных сведений, предусмотренных </w:t>
      </w:r>
      <w:hyperlink r:id="rId16" w:tooltip="http://mobileonline.garant.ru/document/redirect/196300/111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"а" пункта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проверке;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26" w:name="sub_11313"/>
      <w:r/>
      <w:bookmarkEnd w:id="2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несоблюдении гражданским служащим требований к служебному поведению и (или) требований об урегулировании конфликта интересов;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27" w:name="sub_1132"/>
      <w:r/>
      <w:bookmarkEnd w:id="26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поступившее в кадровое подразделение территориального органа Росавиации либо должностному лицу территориального органа Росавиации, ответственному за работу по профилактике коррупционных и иных правонарушений (далее - должностное лицо):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28" w:name="sub_11322"/>
      <w:r/>
      <w:bookmarkEnd w:id="27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гражданина, замещавшего в территориальном органе Росавиации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должность гражданской службы, включенную в </w:t>
      </w:r>
      <w:hyperlink r:id="rId17" w:tooltip="http://mobileonline.garant.ru/document/redirect/55172042/1000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перечень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федеральной государственной гражданской службы в территориальных органах Федерального агентства воздушного транспорта, при назначении на которые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характера своих супруги (супруга) и несовершеннолетних детей, утвержденный </w:t>
      </w:r>
      <w:hyperlink r:id="rId18" w:tooltip="http://mobileonline.garant.ru/document/redirect/55172042/0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приказом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агентства воздушного транспорта от 4 июня 2020 г. N 539-П (зарегистрирован Минюстом России 9 сентября 2020 г., регистрационный № 59725)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 даче согласия на замещение должности в коммерческой или некоммерческой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на выполнение работы на условиях гражд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29" w:name="sub_11323"/>
      <w:r/>
      <w:bookmarkEnd w:id="28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30" w:name="sub_11324"/>
      <w:r/>
      <w:bookmarkEnd w:id="29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31" w:name="sub_1133"/>
      <w:r/>
      <w:bookmarkEnd w:id="3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представление руководителя территориального органа Росавиации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территориальном органе Росавиации мер по предупреждению коррупции;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32" w:name="sub_1134"/>
      <w:r/>
      <w:bookmarkEnd w:id="3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представление руководителем территориального органа Росавиации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9" w:tooltip="http://mobileonline.garant.ru/document/redirect/70271682/301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1 статьи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03 декабря 2012 г. N 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 50, ст. 6953;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2014, N 52, ст. 7542; 2015, N 45, ст. 6204; 2018, N 24, ст. 3400, N 32, ст. 5100) (далее - Федеральный закон N 230-ФЗ);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33" w:name="sub_1135"/>
      <w:r/>
      <w:bookmarkEnd w:id="3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поступившее в соответствии с </w:t>
      </w:r>
      <w:hyperlink r:id="rId20" w:tooltip="http://mobileonline.garant.ru/document/redirect/12164203/1204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4 статьи 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N 273-ФЗ "О противодействии коррупции" и </w:t>
      </w:r>
      <w:hyperlink r:id="rId21" w:tooltip="http://mobileonline.garant.ru/document/redirect/12125268/641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статьей 64.1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N 1, ст. 3; 2008, N 52, ст. 6235;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N 48, ст. 6730) в территориальный орган Росавиации уведомление коммерческой или некоммерческой организации о заключении с гражданином, замещавшим должность гражданской службы в территориальном органе Росавиации, трудового или гражданско-правового 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территориальном органе Росавиации, при условии, 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указанному гражданину комиссией ранее было отказано во вступлении в трудовые и гражданско-правовые отношения с данной организацией или что 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34" w:name="sub_1014"/>
      <w:r/>
      <w:bookmarkEnd w:id="33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35" w:name="sub_1015"/>
      <w:r/>
      <w:bookmarkEnd w:id="3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Обращение, указанное в </w:t>
      </w:r>
      <w:hyperlink w:tooltip="#sub_11322" w:anchor="sub_11322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втором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подается гражданином, замещавшим должность гражданской службы в территориальном органе Росавиации, в кадровое подразделение территориального органа Росавиации либо должностному лицу.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обраще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работ (услуг). В кадровом подразделении территориального органа Росавиации либо должностным лицом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2" w:tooltip="http://mobileonline.garant.ru/document/redirect/12164203/12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статьи 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N 273-ФЗ "О противодействии коррупции".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36" w:name="sub_1016"/>
      <w:r/>
      <w:bookmarkEnd w:id="3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Обращение, указанное в </w:t>
      </w:r>
      <w:hyperlink w:tooltip="#sub_11322" w:anchor="sub_11322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втором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Порядком.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37" w:name="sub_1017"/>
      <w:r/>
      <w:bookmarkEnd w:id="36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Уведомление, указанное в </w:t>
      </w:r>
      <w:hyperlink w:tooltip="#sub_11324" w:anchor="sub_11324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четвертом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рассматривается кадровым подразделением территориального органа Росавиации либо должностным лицом, которое осуществляет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мотивированного заключения по результатам рассмотрения уведомления.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38" w:name="sub_1018"/>
      <w:r/>
      <w:bookmarkEnd w:id="37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Уведомление, указанное в </w:t>
      </w:r>
      <w:hyperlink w:tooltip="#sub_1135" w:anchor="sub_1135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"д"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рассматривается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кадровым подразделением территориального органа Росавиации либо должностным лицом, которые осуществляют подготовку мотивированного заключения о соблюдении гражданином, замещавшим должность гражданской службы в территориальном органе Росавиации, требований </w:t>
      </w:r>
      <w:hyperlink r:id="rId23" w:tooltip="http://mobileonline.garant.ru/document/redirect/12164203/12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статьи 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N 273-ФЗ "О противодействии коррупции".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39" w:name="sub_1019"/>
      <w:r/>
      <w:bookmarkEnd w:id="38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tooltip="#sub_11322" w:anchor="sub_11322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втором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или уведомлений, указанных в </w:t>
      </w:r>
      <w:hyperlink w:tooltip="#sub_11324" w:anchor="sub_11324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четвертом подпункта "б"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tooltip="#sub_1135" w:anchor="sub_1135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подпункта "д"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должностные 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ица кадрового подразделения территориального органа Росавиации либо должностное лицо имеют право проводить собеседование с гражданским служащим, представившим обращение или уведомление, получать от него письменные пояснения, а руководитель территориального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Росавиации может направлять в установленном порядке запросы в государст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40" w:name="sub_1020"/>
      <w:r/>
      <w:bookmarkEnd w:id="39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Мотивированные заключения, предусмотренные </w:t>
      </w:r>
      <w:hyperlink w:tooltip="#sub_1015" w:anchor="sub_1015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пунктами 15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tooltip="#sub_1017" w:anchor="sub_1017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17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tooltip="#sub_1018" w:anchor="sub_1018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18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должны содержать: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41" w:name="sub_1201"/>
      <w:r/>
      <w:bookmarkEnd w:id="4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tooltip="#sub_11322" w:anchor="sub_11322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абзацах втором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tooltip="#sub_11324" w:anchor="sub_11324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четвертом подпункта "б"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tooltip="#sub_1135" w:anchor="sub_1135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"д"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Порядка;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42" w:name="sub_1202"/>
      <w:r/>
      <w:bookmarkEnd w:id="4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43" w:name="sub_1203"/>
      <w:r/>
      <w:bookmarkEnd w:id="4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tooltip="#sub_11322" w:anchor="sub_11322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абзацах втором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tooltip="#sub_11324" w:anchor="sub_11324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четвертом подпункта "б"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tooltip="#sub_1135" w:anchor="sub_1135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"д"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а также рекомендации для принятия одного из решений в соответствии с </w:t>
      </w:r>
      <w:hyperlink w:tooltip="#sub_1030" w:anchor="sub_1030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пунктами 30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tooltip="#sub_1032" w:anchor="sub_1032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32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tooltip="#sub_1034" w:anchor="sub_1034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34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или иного решения.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44" w:name="sub_1021"/>
      <w:r/>
      <w:bookmarkEnd w:id="43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Председатель комиссии при поступлении к нему информации, содержащей основания для проведения заседания комиссии: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45" w:name="sub_1211"/>
      <w:r/>
      <w:bookmarkEnd w:id="4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tooltip="#sub_1022" w:anchor="sub_1022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пунктами 22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tooltip="#sub_1023" w:anchor="sub_1023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23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Порядка;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46" w:name="sub_1212"/>
      <w:r/>
      <w:bookmarkEnd w:id="4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организует ознакомление гражданского служащего, в отношении которого комиссией рассматривается вопрос о соблюд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кадровое подразделение территориального органа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Росавиации и с результатами ее проверки;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47" w:name="sub_1213"/>
      <w:r/>
      <w:bookmarkEnd w:id="46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tooltip="#sub_1102" w:anchor="sub_1102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"б" пункта 10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48" w:name="sub_1022"/>
      <w:r/>
      <w:bookmarkEnd w:id="47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Заседание комиссии по рассмотрению заявления, указанного в </w:t>
      </w:r>
      <w:hyperlink w:tooltip="#sub_11323" w:anchor="sub_11323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третьем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49" w:name="sub_1023"/>
      <w:r/>
      <w:bookmarkEnd w:id="48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Уведомление, указанное в </w:t>
      </w:r>
      <w:hyperlink w:tooltip="#sub_1135" w:anchor="sub_1135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"д"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рассматривается на очередном (плановом) заседании комиссии.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50" w:name="sub_1024"/>
      <w:r/>
      <w:bookmarkEnd w:id="49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нина, замещавшего должность гражданской службы в территориальном органе Росавиации.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tooltip="#sub_1132" w:anchor="sub_1132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51" w:name="sub_1025"/>
      <w:r/>
      <w:bookmarkEnd w:id="5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Заседания комиссии могут проводиться в отсутствие гражданского служащего или гражданина в случае: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52" w:name="sub_1251"/>
      <w:r/>
      <w:bookmarkEnd w:id="5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если в обращении, заявлении или уведомлении, предусмотренных </w:t>
      </w:r>
      <w:hyperlink w:tooltip="#sub_1132" w:anchor="sub_1132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не содержится указания о намерении гражданского служащего или гражданина лично присутствовать на заседании комиссии;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53" w:name="sub_1252"/>
      <w:r/>
      <w:bookmarkEnd w:id="5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54" w:name="sub_1026"/>
      <w:r/>
      <w:bookmarkEnd w:id="53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На заседании комиссии заслушиваются пояснения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ражданского служащего или гражданина, замещавшего должность гражданской службы в территориальном органе Росавиации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55" w:name="sub_1027"/>
      <w:r/>
      <w:bookmarkEnd w:id="5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Члены комиссии и лица, участвующие в ее заседании, не вправе разглашать сведения, ставшие им известными в ходе работы комиссии.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56" w:name="sub_1028"/>
      <w:r/>
      <w:bookmarkEnd w:id="5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По итогам рассмотрения вопроса, указанного в </w:t>
      </w:r>
      <w:hyperlink w:tooltip="#sub_11312" w:anchor="sub_11312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втором подпункта "а"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комиссия принимает одно из следующих решений: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57" w:name="sub_1281"/>
      <w:r/>
      <w:bookmarkEnd w:id="56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установить, что сведения, представленные гражданским служащим в соответствии с </w:t>
      </w:r>
      <w:hyperlink r:id="rId24" w:tooltip="http://mobileonline.garant.ru/document/redirect/196300/111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"а" пункта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проверке, являются достоверными и полными;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58" w:name="sub_1282"/>
      <w:r/>
      <w:bookmarkEnd w:id="57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сведения, представленные гражданским служащим в соответствии с </w:t>
      </w:r>
      <w:hyperlink r:id="rId25" w:tooltip="http://mobileonline.garant.ru/document/redirect/196300/111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"а" пункта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проверке, 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руководителю территориального органа Росавиации применить к гражданскому служащему конкретную меру ответственности.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59" w:name="sub_1029"/>
      <w:r/>
      <w:bookmarkEnd w:id="58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 По итогам рассмотрения вопроса, указанного в </w:t>
      </w:r>
      <w:hyperlink w:tooltip="#sub_11313" w:anchor="sub_11313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третьем подпункта "а"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комиссия принимает одно из следующих решений: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60" w:name="sub_1291"/>
      <w:r/>
      <w:bookmarkEnd w:id="59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61" w:name="sub_1292"/>
      <w:r/>
      <w:bookmarkEnd w:id="6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ерриториального органа Росавиации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62" w:name="sub_1030"/>
      <w:r/>
      <w:bookmarkEnd w:id="6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По итогам рассмотрения вопроса, указанного в </w:t>
      </w:r>
      <w:hyperlink w:tooltip="#sub_11322" w:anchor="sub_11322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втором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комиссия принимает одно из следующих решений: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63" w:name="sub_1301"/>
      <w:r/>
      <w:bookmarkEnd w:id="6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дать гражданину согласие на замещение должности в коммерческой или некоммер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64" w:name="sub_1302"/>
      <w:r/>
      <w:bookmarkEnd w:id="63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65" w:name="sub_1031"/>
      <w:r/>
      <w:bookmarkEnd w:id="6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По итогам рассмотрения вопроса, указанного в </w:t>
      </w:r>
      <w:hyperlink w:tooltip="#sub_11323" w:anchor="sub_11323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третьем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комиссия принимает одно из следующих решений: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66" w:name="sub_1311"/>
      <w:r/>
      <w:bookmarkEnd w:id="6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67" w:name="sub_1312"/>
      <w:r/>
      <w:bookmarkEnd w:id="66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причина непредставления гражданским служащим све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68" w:name="sub_1313"/>
      <w:r/>
      <w:bookmarkEnd w:id="67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Росавиации применить к гражданскому служащему конкретную меру ответственности.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69" w:name="sub_1032"/>
      <w:r/>
      <w:bookmarkEnd w:id="68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По итогам рассмотрения вопроса, указанного в </w:t>
      </w:r>
      <w:hyperlink w:tooltip="#sub_11324" w:anchor="sub_11324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четвертом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комиссия принимает одно из следующих решений: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70" w:name="sub_1321"/>
      <w:r/>
      <w:bookmarkEnd w:id="69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при исполнении гражданским служащим должностных обязанностей конфликт интересов отсутствует;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71" w:name="sub_1322"/>
      <w:r/>
      <w:bookmarkEnd w:id="7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при исполнении гражданским служащим должностных обязанностей личная заинтересованнос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приводит или может привести к конфликту интересов. В этом случае комиссия рекомендует гражданскому служащему и (или) руководителю территориального органа Росавиации принять меры по урегулированию конфликта интересов или по недопущению его возникновения;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72" w:name="sub_1323"/>
      <w:r/>
      <w:bookmarkEnd w:id="7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признать, что гражданский служащий не соблюдал требования об урегулировании конфликта интересов. В этом случае комиссия рекомендует руководителю территориального органа Росавиации применить к гражданскому служащему конкретную меру ответственности.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73" w:name="sub_1033"/>
      <w:r/>
      <w:bookmarkEnd w:id="7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По итогам рассмотрения вопроса, указанного в </w:t>
      </w:r>
      <w:hyperlink w:tooltip="#sub_1134" w:anchor="sub_1134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"г"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комиссия принимает одно из следующих решений: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74" w:name="sub_1331"/>
      <w:r/>
      <w:bookmarkEnd w:id="73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сведения, представленные гражданским служащим в соответствии с </w:t>
      </w:r>
      <w:hyperlink r:id="rId26" w:tooltip="http://mobileonline.garant.ru/document/redirect/70271682/301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1 статьи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N 230-ФЗ, являются достоверными и полными;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75" w:name="sub_1332"/>
      <w:r/>
      <w:bookmarkEnd w:id="7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сведения, представленные гражданским служащим в соответствии с </w:t>
      </w:r>
      <w:hyperlink r:id="rId27" w:tooltip="http://mobileonline.garant.ru/document/redirect/70271682/301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1 статьи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N 230-ФЗ, явля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ются недостоверными и (или) неполными. В этом случае комиссия рекомендует руководителю территориального органа Росавиации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76" w:name="sub_1034"/>
      <w:r/>
      <w:bookmarkEnd w:id="7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 По итогам рассмотрения вопроса, указанного в </w:t>
      </w:r>
      <w:hyperlink w:tooltip="#sub_1135" w:anchor="sub_1135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"д"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комиссия принимает в отношении гражданина, замещавшего должность гражданской службы в территориальном органе Росавиации, одно из следующих решений: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77" w:name="sub_1341"/>
      <w:r/>
      <w:bookmarkEnd w:id="76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дать согласие на замещение им должности в коммерческой или некоммер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78" w:name="sub_1342"/>
      <w:r/>
      <w:bookmarkEnd w:id="77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8" w:tooltip="http://mobileonline.garant.ru/document/redirect/12164203/12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статьи 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25 декабря 2008 г. N 273-ФЗ "О противодействии коррупции". В этом случае комиссия рекомендует руководителю территориального органа Росавиации проинформировать об указанных обстоятельствах органы прокуратуры и уведомившую организацию.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79" w:name="sub_1035"/>
      <w:r/>
      <w:bookmarkEnd w:id="78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По итогам рассмотрения вопросов, указанных в </w:t>
      </w:r>
      <w:hyperlink w:tooltip="#sub_1131" w:anchor="sub_1131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подпунктах "а"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tooltip="#sub_1132" w:anchor="sub_1132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"б"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tooltip="#sub_1134" w:anchor="sub_1134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"г"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tooltip="#sub_1135" w:anchor="sub_1135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"д"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и при наличии к тому оснований комиссия может принять иное решение, чем это предусмотрено </w:t>
      </w:r>
      <w:hyperlink w:tooltip="#sub_1028" w:anchor="sub_1028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пунктами 28-34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Порядка. Основания и мотивы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такого решения должны быть отражены в протоколе заседания комиссии.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80" w:name="sub_1036"/>
      <w:r/>
      <w:bookmarkEnd w:id="79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По итогам рассмотрения вопроса, предусмотренного </w:t>
      </w:r>
      <w:hyperlink w:tooltip="#sub_1133" w:anchor="sub_1133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"в"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комиссия принимает соответствующее решение.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81" w:name="sub_1037"/>
      <w:r/>
      <w:bookmarkEnd w:id="8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37. Для исполне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решений комиссии могут быть подготовлены проекты приказов территориального органа Росавиации, решений или поручений руководителя территориального органа Росавиации, которые представляются на рассмотрение руководителя территориального органа Росавиации.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82" w:name="sub_1038"/>
      <w:r/>
      <w:bookmarkEnd w:id="8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38. Решения комиссии по вопросам, указанным в </w:t>
      </w:r>
      <w:hyperlink w:tooltip="#sub_1013" w:anchor="sub_1013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83" w:name="sub_1039"/>
      <w:r/>
      <w:bookmarkEnd w:id="8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tooltip="#sub_11322" w:anchor="sub_11322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втором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для руководителя территориального органа Росавиации носят рекомендательный характер. Решение, принимаемое по итогам рассмотрения вопроса, указанного в абзаце втором подпункта "б" пункта 13 Порядка, носит обязательный характер.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84" w:name="sub_1040"/>
      <w:r/>
      <w:bookmarkEnd w:id="83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40. В протоколе заседания комиссии указываются: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85" w:name="sub_1401"/>
      <w:r/>
      <w:bookmarkEnd w:id="8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дата заседания комиссии, фамилии, имена, отчества (при наличии) членов комиссии и других лиц, присутствующих на заседании;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86" w:name="sub_1402"/>
      <w:r/>
      <w:bookmarkEnd w:id="8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формулировка каждого из рассматриваемых на заседа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комиссии вопросов с указанием фамилии, имени, отчества (при наличии),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87" w:name="sub_1403"/>
      <w:r/>
      <w:bookmarkEnd w:id="86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предъявляемые к гражданскому служащему претензии, материалы, на которых они основываются;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88" w:name="sub_1404"/>
      <w:r/>
      <w:bookmarkEnd w:id="87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содержание пояснений гражданского служащего и других лиц по существу предъявляемых претензий;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89" w:name="sub_1405"/>
      <w:r/>
      <w:bookmarkEnd w:id="88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фамилии, имена, отчества (при наличии) выступавших на заседании лиц и краткое изложение их выступлений;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90" w:name="sub_1406"/>
      <w:r/>
      <w:bookmarkEnd w:id="89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территориальный орган Росавиации;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91" w:name="sub_1407"/>
      <w:r/>
      <w:bookmarkEnd w:id="9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результаты голосования;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92" w:name="sub_1408"/>
      <w:r/>
      <w:bookmarkEnd w:id="9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решение и обоснование его принятия;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93" w:name="sub_1409"/>
      <w:r/>
      <w:bookmarkEnd w:id="9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другие сведения.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94" w:name="sub_1041"/>
      <w:r/>
      <w:bookmarkEnd w:id="93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95" w:name="sub_1042"/>
      <w:r/>
      <w:bookmarkEnd w:id="9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42. Копии протокола заседания комиссии в 7-дневный срок со дня заседания направляются руководителю территориального органа Росавиации, полностью или в виде выписок из него - гражданскому служащему, а также по решению комиссии - иным заинтересованным лицам.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96" w:name="sub_1043"/>
      <w:r/>
      <w:bookmarkEnd w:id="9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43. Руководитель территориального органа Росавиации обязан рассмотреть протокол заседания комиссии и вправе учесть в пределах своей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компетенции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содержащиеся в нем рекомендации при принятии решения о применении к гражданскому служа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иации в письменной форме уведомляет комиссию в месячный срок со дня поступления к нему протокола заседания комиссии. Решение руководителя территориального органа Росавиации оглашается на ближайшем заседании комиссии и принимается к сведению без обсуждения.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97" w:name="sub_1044"/>
      <w:r/>
      <w:bookmarkEnd w:id="96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44. В случае установления комиссией признаков дисциплинарного проступка в действиях (бездейст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вии) гражданского служащего информация об этом представляется руководителю территориального органа Росавиации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98" w:name="sub_1045"/>
      <w:r/>
      <w:bookmarkEnd w:id="97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установления комиссией факта совершения гражданским служащим действия (факта бездействия), содержащего признаки административного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99" w:name="sub_1046"/>
      <w:r/>
      <w:bookmarkEnd w:id="98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100" w:name="sub_1047"/>
      <w:r/>
      <w:bookmarkEnd w:id="99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47.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реш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комиссии, заверенная подписью секретаря комиссии и печатью территориального органа Росавиации, вручается гражданину, замещавшему должность гражданской службы в территориальном органе Росавиации, в отношении которого рассматривался вопрос, указанный в </w:t>
      </w:r>
      <w:hyperlink w:tooltip="#sub_11322" w:anchor="sub_11322" w:history="1">
        <w:r>
          <w:rPr>
            <w:rStyle w:val="63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втором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заседания комиссии.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/>
      <w:bookmarkStart w:id="101" w:name="sub_1048"/>
      <w:r/>
      <w:bookmarkEnd w:id="10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кадрового подразделения территориального органа Росавиации либо должностным лицом.</w:t>
      </w:r>
      <w:bookmarkEnd w:id="101"/>
      <w:r/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footerReference w:type="default" r:id="rId9"/>
      <w:footnotePr/>
      <w:endnotePr/>
      <w:type w:val="nextPage"/>
      <w:pgSz w:w="11900" w:h="16800" w:orient="portrait"/>
      <w:pgMar w:top="1440" w:right="800" w:bottom="1440" w:left="80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Tahoma">
    <w:panose1 w:val="020B0604030504040204"/>
  </w:font>
  <w:font w:name="Calibri Light">
    <w:panose1 w:val="020F0302020204030204"/>
  </w:font>
  <w:font w:name="Times New Roman CYR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5">
    <w:name w:val="Heading 1 Char"/>
    <w:basedOn w:val="631"/>
    <w:link w:val="630"/>
    <w:uiPriority w:val="9"/>
    <w:rPr>
      <w:rFonts w:ascii="Arial" w:hAnsi="Arial" w:cs="Arial" w:eastAsia="Arial"/>
      <w:sz w:val="40"/>
      <w:szCs w:val="40"/>
    </w:rPr>
  </w:style>
  <w:style w:type="paragraph" w:styleId="456">
    <w:name w:val="Heading 2"/>
    <w:basedOn w:val="629"/>
    <w:next w:val="629"/>
    <w:link w:val="4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7">
    <w:name w:val="Heading 2 Char"/>
    <w:basedOn w:val="631"/>
    <w:link w:val="456"/>
    <w:uiPriority w:val="9"/>
    <w:rPr>
      <w:rFonts w:ascii="Arial" w:hAnsi="Arial" w:cs="Arial" w:eastAsia="Arial"/>
      <w:sz w:val="34"/>
    </w:rPr>
  </w:style>
  <w:style w:type="paragraph" w:styleId="458">
    <w:name w:val="Heading 3"/>
    <w:basedOn w:val="629"/>
    <w:next w:val="629"/>
    <w:link w:val="4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9">
    <w:name w:val="Heading 3 Char"/>
    <w:basedOn w:val="631"/>
    <w:link w:val="458"/>
    <w:uiPriority w:val="9"/>
    <w:rPr>
      <w:rFonts w:ascii="Arial" w:hAnsi="Arial" w:cs="Arial" w:eastAsia="Arial"/>
      <w:sz w:val="30"/>
      <w:szCs w:val="30"/>
    </w:rPr>
  </w:style>
  <w:style w:type="paragraph" w:styleId="460">
    <w:name w:val="Heading 4"/>
    <w:basedOn w:val="629"/>
    <w:next w:val="629"/>
    <w:link w:val="4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1">
    <w:name w:val="Heading 4 Char"/>
    <w:basedOn w:val="631"/>
    <w:link w:val="460"/>
    <w:uiPriority w:val="9"/>
    <w:rPr>
      <w:rFonts w:ascii="Arial" w:hAnsi="Arial" w:cs="Arial" w:eastAsia="Arial"/>
      <w:b/>
      <w:bCs/>
      <w:sz w:val="26"/>
      <w:szCs w:val="26"/>
    </w:rPr>
  </w:style>
  <w:style w:type="paragraph" w:styleId="462">
    <w:name w:val="Heading 5"/>
    <w:basedOn w:val="629"/>
    <w:next w:val="629"/>
    <w:link w:val="4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3">
    <w:name w:val="Heading 5 Char"/>
    <w:basedOn w:val="631"/>
    <w:link w:val="462"/>
    <w:uiPriority w:val="9"/>
    <w:rPr>
      <w:rFonts w:ascii="Arial" w:hAnsi="Arial" w:cs="Arial" w:eastAsia="Arial"/>
      <w:b/>
      <w:bCs/>
      <w:sz w:val="24"/>
      <w:szCs w:val="24"/>
    </w:rPr>
  </w:style>
  <w:style w:type="paragraph" w:styleId="464">
    <w:name w:val="Heading 6"/>
    <w:basedOn w:val="629"/>
    <w:next w:val="629"/>
    <w:link w:val="46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5">
    <w:name w:val="Heading 6 Char"/>
    <w:basedOn w:val="631"/>
    <w:link w:val="464"/>
    <w:uiPriority w:val="9"/>
    <w:rPr>
      <w:rFonts w:ascii="Arial" w:hAnsi="Arial" w:cs="Arial" w:eastAsia="Arial"/>
      <w:b/>
      <w:bCs/>
      <w:sz w:val="22"/>
      <w:szCs w:val="22"/>
    </w:rPr>
  </w:style>
  <w:style w:type="paragraph" w:styleId="466">
    <w:name w:val="Heading 7"/>
    <w:basedOn w:val="629"/>
    <w:next w:val="629"/>
    <w:link w:val="46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7">
    <w:name w:val="Heading 7 Char"/>
    <w:basedOn w:val="631"/>
    <w:link w:val="4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8">
    <w:name w:val="Heading 8"/>
    <w:basedOn w:val="629"/>
    <w:next w:val="629"/>
    <w:link w:val="46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9">
    <w:name w:val="Heading 8 Char"/>
    <w:basedOn w:val="631"/>
    <w:link w:val="468"/>
    <w:uiPriority w:val="9"/>
    <w:rPr>
      <w:rFonts w:ascii="Arial" w:hAnsi="Arial" w:cs="Arial" w:eastAsia="Arial"/>
      <w:i/>
      <w:iCs/>
      <w:sz w:val="22"/>
      <w:szCs w:val="22"/>
    </w:rPr>
  </w:style>
  <w:style w:type="paragraph" w:styleId="470">
    <w:name w:val="Heading 9"/>
    <w:basedOn w:val="629"/>
    <w:next w:val="629"/>
    <w:link w:val="4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1">
    <w:name w:val="Heading 9 Char"/>
    <w:basedOn w:val="631"/>
    <w:link w:val="470"/>
    <w:uiPriority w:val="9"/>
    <w:rPr>
      <w:rFonts w:ascii="Arial" w:hAnsi="Arial" w:cs="Arial" w:eastAsia="Arial"/>
      <w:i/>
      <w:iCs/>
      <w:sz w:val="21"/>
      <w:szCs w:val="21"/>
    </w:rPr>
  </w:style>
  <w:style w:type="paragraph" w:styleId="472">
    <w:name w:val="List Paragraph"/>
    <w:basedOn w:val="629"/>
    <w:qFormat/>
    <w:uiPriority w:val="34"/>
    <w:pPr>
      <w:contextualSpacing w:val="true"/>
      <w:ind w:left="720"/>
    </w:pPr>
  </w:style>
  <w:style w:type="paragraph" w:styleId="473">
    <w:name w:val="No Spacing"/>
    <w:qFormat/>
    <w:uiPriority w:val="1"/>
    <w:pPr>
      <w:spacing w:lineRule="auto" w:line="240" w:after="0" w:before="0"/>
    </w:pPr>
  </w:style>
  <w:style w:type="paragraph" w:styleId="474">
    <w:name w:val="Title"/>
    <w:basedOn w:val="629"/>
    <w:next w:val="629"/>
    <w:link w:val="4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5">
    <w:name w:val="Title Char"/>
    <w:basedOn w:val="631"/>
    <w:link w:val="474"/>
    <w:uiPriority w:val="10"/>
    <w:rPr>
      <w:sz w:val="48"/>
      <w:szCs w:val="48"/>
    </w:rPr>
  </w:style>
  <w:style w:type="paragraph" w:styleId="476">
    <w:name w:val="Subtitle"/>
    <w:basedOn w:val="629"/>
    <w:next w:val="629"/>
    <w:link w:val="477"/>
    <w:qFormat/>
    <w:uiPriority w:val="11"/>
    <w:rPr>
      <w:sz w:val="24"/>
      <w:szCs w:val="24"/>
    </w:rPr>
    <w:pPr>
      <w:spacing w:after="200" w:before="200"/>
    </w:pPr>
  </w:style>
  <w:style w:type="character" w:styleId="477">
    <w:name w:val="Subtitle Char"/>
    <w:basedOn w:val="631"/>
    <w:link w:val="476"/>
    <w:uiPriority w:val="11"/>
    <w:rPr>
      <w:sz w:val="24"/>
      <w:szCs w:val="24"/>
    </w:rPr>
  </w:style>
  <w:style w:type="paragraph" w:styleId="478">
    <w:name w:val="Quote"/>
    <w:basedOn w:val="629"/>
    <w:next w:val="629"/>
    <w:link w:val="479"/>
    <w:qFormat/>
    <w:uiPriority w:val="29"/>
    <w:rPr>
      <w:i/>
    </w:rPr>
    <w:pPr>
      <w:ind w:left="720" w:right="720"/>
    </w:pPr>
  </w:style>
  <w:style w:type="character" w:styleId="479">
    <w:name w:val="Quote Char"/>
    <w:link w:val="478"/>
    <w:uiPriority w:val="29"/>
    <w:rPr>
      <w:i/>
    </w:rPr>
  </w:style>
  <w:style w:type="paragraph" w:styleId="480">
    <w:name w:val="Intense Quote"/>
    <w:basedOn w:val="629"/>
    <w:next w:val="629"/>
    <w:link w:val="48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1">
    <w:name w:val="Intense Quote Char"/>
    <w:link w:val="480"/>
    <w:uiPriority w:val="30"/>
    <w:rPr>
      <w:i/>
    </w:rPr>
  </w:style>
  <w:style w:type="character" w:styleId="482">
    <w:name w:val="Header Char"/>
    <w:basedOn w:val="631"/>
    <w:link w:val="642"/>
    <w:uiPriority w:val="99"/>
  </w:style>
  <w:style w:type="character" w:styleId="483">
    <w:name w:val="Footer Char"/>
    <w:basedOn w:val="631"/>
    <w:link w:val="644"/>
    <w:uiPriority w:val="99"/>
  </w:style>
  <w:style w:type="paragraph" w:styleId="484">
    <w:name w:val="Caption"/>
    <w:basedOn w:val="629"/>
    <w:next w:val="62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5">
    <w:name w:val="Caption Char"/>
    <w:basedOn w:val="484"/>
    <w:link w:val="644"/>
    <w:uiPriority w:val="99"/>
  </w:style>
  <w:style w:type="table" w:styleId="486">
    <w:name w:val="Table Grid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>
    <w:name w:val="Table Grid Light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>
    <w:name w:val="Plain Table 1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9">
    <w:name w:val="Plain Table 2"/>
    <w:basedOn w:val="6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0">
    <w:name w:val="Plain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1">
    <w:name w:val="Plain Table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Plain Table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3">
    <w:name w:val="Grid Table 1 Light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1 Light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Grid Table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2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3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4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5">
    <w:name w:val="Grid Table 4 - Accent 1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6">
    <w:name w:val="Grid Table 4 - Accent 2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7">
    <w:name w:val="Grid Table 4 - Accent 3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8">
    <w:name w:val="Grid Table 4 - Accent 4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9">
    <w:name w:val="Grid Table 4 - Accent 5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0">
    <w:name w:val="Grid Table 4 - Accent 6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1">
    <w:name w:val="Grid Table 5 Dark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22">
    <w:name w:val="Grid Table 5 Dark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5">
    <w:name w:val="Grid Table 5 Dark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6">
    <w:name w:val="Grid Table 5 Dark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7">
    <w:name w:val="Grid Table 5 Dark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8">
    <w:name w:val="Grid Table 6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9">
    <w:name w:val="Grid Table 6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0">
    <w:name w:val="Grid Table 6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1">
    <w:name w:val="Grid Table 6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2">
    <w:name w:val="Grid Table 6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3">
    <w:name w:val="Grid Table 6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4">
    <w:name w:val="Grid Table 6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5">
    <w:name w:val="Grid Table 7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7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1 Light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List Table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0">
    <w:name w:val="List Table 2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1">
    <w:name w:val="List Table 2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2">
    <w:name w:val="List Table 2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3">
    <w:name w:val="List Table 2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4">
    <w:name w:val="List Table 2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5">
    <w:name w:val="List Table 2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6">
    <w:name w:val="List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3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4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5 Dark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5 Dark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7">
    <w:name w:val="List Table 6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8">
    <w:name w:val="List Table 6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9">
    <w:name w:val="List Table 6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0">
    <w:name w:val="List Table 6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1">
    <w:name w:val="List Table 6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2">
    <w:name w:val="List Table 6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3">
    <w:name w:val="List Table 6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4">
    <w:name w:val="List Table 7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5">
    <w:name w:val="List Table 7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86">
    <w:name w:val="List Table 7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7">
    <w:name w:val="List Table 7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8">
    <w:name w:val="List Table 7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9">
    <w:name w:val="List Table 7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90">
    <w:name w:val="List Table 7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91">
    <w:name w:val="Lined - Accent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2">
    <w:name w:val="Lined - Accent 1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3">
    <w:name w:val="Lined - Accent 2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4">
    <w:name w:val="Lined - Accent 3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5">
    <w:name w:val="Lined - Accent 4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6">
    <w:name w:val="Lined - Accent 5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7">
    <w:name w:val="Lined - Accent 6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8">
    <w:name w:val="Bordered &amp; Lined - Accent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9">
    <w:name w:val="Bordered &amp; Lined - Accent 1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0">
    <w:name w:val="Bordered &amp; Lined - Accent 2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1">
    <w:name w:val="Bordered &amp; Lined - Accent 3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2">
    <w:name w:val="Bordered &amp; Lined - Accent 4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3">
    <w:name w:val="Bordered &amp; Lined - Accent 5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4">
    <w:name w:val="Bordered &amp; Lined - Accent 6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5">
    <w:name w:val="Bordered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6">
    <w:name w:val="Bordered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7">
    <w:name w:val="Bordered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8">
    <w:name w:val="Bordered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9">
    <w:name w:val="Bordered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0">
    <w:name w:val="Bordered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1">
    <w:name w:val="Bordered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12">
    <w:name w:val="Hyperlink"/>
    <w:uiPriority w:val="99"/>
    <w:unhideWhenUsed/>
    <w:rPr>
      <w:color w:val="0000FF" w:themeColor="hyperlink"/>
      <w:u w:val="single"/>
    </w:rPr>
  </w:style>
  <w:style w:type="paragraph" w:styleId="613">
    <w:name w:val="footnote text"/>
    <w:basedOn w:val="629"/>
    <w:link w:val="614"/>
    <w:uiPriority w:val="99"/>
    <w:semiHidden/>
    <w:unhideWhenUsed/>
    <w:rPr>
      <w:sz w:val="18"/>
    </w:rPr>
    <w:pPr>
      <w:spacing w:lineRule="auto" w:line="240" w:after="40"/>
    </w:pPr>
  </w:style>
  <w:style w:type="character" w:styleId="614">
    <w:name w:val="Footnote Text Char"/>
    <w:link w:val="613"/>
    <w:uiPriority w:val="99"/>
    <w:rPr>
      <w:sz w:val="18"/>
    </w:rPr>
  </w:style>
  <w:style w:type="character" w:styleId="615">
    <w:name w:val="footnote reference"/>
    <w:basedOn w:val="631"/>
    <w:uiPriority w:val="99"/>
    <w:unhideWhenUsed/>
    <w:rPr>
      <w:vertAlign w:val="superscript"/>
    </w:rPr>
  </w:style>
  <w:style w:type="paragraph" w:styleId="616">
    <w:name w:val="endnote text"/>
    <w:basedOn w:val="629"/>
    <w:link w:val="617"/>
    <w:uiPriority w:val="99"/>
    <w:semiHidden/>
    <w:unhideWhenUsed/>
    <w:rPr>
      <w:sz w:val="20"/>
    </w:rPr>
    <w:pPr>
      <w:spacing w:lineRule="auto" w:line="240" w:after="0"/>
    </w:pPr>
  </w:style>
  <w:style w:type="character" w:styleId="617">
    <w:name w:val="Endnote Text Char"/>
    <w:link w:val="616"/>
    <w:uiPriority w:val="99"/>
    <w:rPr>
      <w:sz w:val="20"/>
    </w:rPr>
  </w:style>
  <w:style w:type="character" w:styleId="618">
    <w:name w:val="endnote reference"/>
    <w:basedOn w:val="631"/>
    <w:uiPriority w:val="99"/>
    <w:semiHidden/>
    <w:unhideWhenUsed/>
    <w:rPr>
      <w:vertAlign w:val="superscript"/>
    </w:rPr>
  </w:style>
  <w:style w:type="paragraph" w:styleId="619">
    <w:name w:val="toc 1"/>
    <w:basedOn w:val="629"/>
    <w:next w:val="629"/>
    <w:uiPriority w:val="39"/>
    <w:unhideWhenUsed/>
    <w:pPr>
      <w:ind w:left="0" w:right="0" w:firstLine="0"/>
      <w:spacing w:after="57"/>
    </w:pPr>
  </w:style>
  <w:style w:type="paragraph" w:styleId="620">
    <w:name w:val="toc 2"/>
    <w:basedOn w:val="629"/>
    <w:next w:val="629"/>
    <w:uiPriority w:val="39"/>
    <w:unhideWhenUsed/>
    <w:pPr>
      <w:ind w:left="283" w:right="0" w:firstLine="0"/>
      <w:spacing w:after="57"/>
    </w:pPr>
  </w:style>
  <w:style w:type="paragraph" w:styleId="621">
    <w:name w:val="toc 3"/>
    <w:basedOn w:val="629"/>
    <w:next w:val="629"/>
    <w:uiPriority w:val="39"/>
    <w:unhideWhenUsed/>
    <w:pPr>
      <w:ind w:left="567" w:right="0" w:firstLine="0"/>
      <w:spacing w:after="57"/>
    </w:pPr>
  </w:style>
  <w:style w:type="paragraph" w:styleId="622">
    <w:name w:val="toc 4"/>
    <w:basedOn w:val="629"/>
    <w:next w:val="629"/>
    <w:uiPriority w:val="39"/>
    <w:unhideWhenUsed/>
    <w:pPr>
      <w:ind w:left="850" w:right="0" w:firstLine="0"/>
      <w:spacing w:after="57"/>
    </w:pPr>
  </w:style>
  <w:style w:type="paragraph" w:styleId="623">
    <w:name w:val="toc 5"/>
    <w:basedOn w:val="629"/>
    <w:next w:val="629"/>
    <w:uiPriority w:val="39"/>
    <w:unhideWhenUsed/>
    <w:pPr>
      <w:ind w:left="1134" w:right="0" w:firstLine="0"/>
      <w:spacing w:after="57"/>
    </w:pPr>
  </w:style>
  <w:style w:type="paragraph" w:styleId="624">
    <w:name w:val="toc 6"/>
    <w:basedOn w:val="629"/>
    <w:next w:val="629"/>
    <w:uiPriority w:val="39"/>
    <w:unhideWhenUsed/>
    <w:pPr>
      <w:ind w:left="1417" w:right="0" w:firstLine="0"/>
      <w:spacing w:after="57"/>
    </w:pPr>
  </w:style>
  <w:style w:type="paragraph" w:styleId="625">
    <w:name w:val="toc 7"/>
    <w:basedOn w:val="629"/>
    <w:next w:val="629"/>
    <w:uiPriority w:val="39"/>
    <w:unhideWhenUsed/>
    <w:pPr>
      <w:ind w:left="1701" w:right="0" w:firstLine="0"/>
      <w:spacing w:after="57"/>
    </w:pPr>
  </w:style>
  <w:style w:type="paragraph" w:styleId="626">
    <w:name w:val="toc 8"/>
    <w:basedOn w:val="629"/>
    <w:next w:val="629"/>
    <w:uiPriority w:val="39"/>
    <w:unhideWhenUsed/>
    <w:pPr>
      <w:ind w:left="1984" w:right="0" w:firstLine="0"/>
      <w:spacing w:after="57"/>
    </w:pPr>
  </w:style>
  <w:style w:type="paragraph" w:styleId="627">
    <w:name w:val="toc 9"/>
    <w:basedOn w:val="629"/>
    <w:next w:val="629"/>
    <w:uiPriority w:val="39"/>
    <w:unhideWhenUsed/>
    <w:pPr>
      <w:ind w:left="2268" w:right="0" w:firstLine="0"/>
      <w:spacing w:after="57"/>
    </w:pPr>
  </w:style>
  <w:style w:type="paragraph" w:styleId="628">
    <w:name w:val="TOC Heading"/>
    <w:uiPriority w:val="39"/>
    <w:unhideWhenUsed/>
  </w:style>
  <w:style w:type="paragraph" w:styleId="629" w:default="1">
    <w:name w:val="Normal"/>
    <w:qFormat/>
    <w:rPr>
      <w:rFonts w:ascii="Times New Roman CYR" w:hAnsi="Times New Roman CYR" w:cs="Times New Roman CYR"/>
      <w:sz w:val="24"/>
      <w:szCs w:val="24"/>
    </w:rPr>
    <w:pPr>
      <w:ind w:firstLine="720"/>
      <w:jc w:val="both"/>
      <w:spacing w:lineRule="auto" w:line="240" w:after="0"/>
      <w:widowControl w:val="off"/>
    </w:pPr>
  </w:style>
  <w:style w:type="paragraph" w:styleId="630">
    <w:name w:val="Heading 1"/>
    <w:basedOn w:val="629"/>
    <w:next w:val="629"/>
    <w:link w:val="636"/>
    <w:qFormat/>
    <w:uiPriority w:val="99"/>
    <w:rPr>
      <w:b/>
      <w:bCs/>
      <w:color w:val="26282F"/>
    </w:rPr>
    <w:pPr>
      <w:ind w:firstLine="0"/>
      <w:jc w:val="center"/>
      <w:spacing w:after="108" w:before="108"/>
      <w:outlineLvl w:val="0"/>
    </w:pPr>
  </w:style>
  <w:style w:type="character" w:styleId="631" w:default="1">
    <w:name w:val="Default Paragraph Font"/>
    <w:uiPriority w:val="1"/>
    <w:semiHidden/>
    <w:unhideWhenUsed/>
  </w:style>
  <w:style w:type="table" w:styleId="6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3" w:default="1">
    <w:name w:val="No List"/>
    <w:uiPriority w:val="99"/>
    <w:semiHidden/>
    <w:unhideWhenUsed/>
  </w:style>
  <w:style w:type="character" w:styleId="634" w:customStyle="1">
    <w:name w:val="Цветовое выделение"/>
    <w:uiPriority w:val="99"/>
    <w:rPr>
      <w:b/>
      <w:bCs/>
      <w:color w:val="26282F"/>
    </w:rPr>
  </w:style>
  <w:style w:type="character" w:styleId="635" w:customStyle="1">
    <w:name w:val="Гипертекстовая ссылка"/>
    <w:basedOn w:val="634"/>
    <w:uiPriority w:val="99"/>
    <w:rPr>
      <w:b w:val="false"/>
      <w:bCs w:val="false"/>
      <w:color w:val="106BBE"/>
    </w:rPr>
  </w:style>
  <w:style w:type="character" w:styleId="636" w:customStyle="1">
    <w:name w:val="Заголовок 1 Знак"/>
    <w:basedOn w:val="631"/>
    <w:link w:val="630"/>
    <w:uiPriority w:val="9"/>
    <w:rPr>
      <w:rFonts w:ascii="Calibri Light" w:hAnsi="Calibri Light" w:cs="Calibri Light" w:eastAsia="Calibri Light"/>
      <w:b/>
      <w:bCs/>
      <w:sz w:val="32"/>
      <w:szCs w:val="32"/>
    </w:rPr>
  </w:style>
  <w:style w:type="paragraph" w:styleId="637" w:customStyle="1">
    <w:name w:val="Текст (справка)"/>
    <w:basedOn w:val="629"/>
    <w:next w:val="629"/>
    <w:uiPriority w:val="99"/>
    <w:pPr>
      <w:ind w:left="170" w:right="170" w:firstLine="0"/>
      <w:jc w:val="left"/>
    </w:pPr>
  </w:style>
  <w:style w:type="paragraph" w:styleId="638" w:customStyle="1">
    <w:name w:val="Комментарий"/>
    <w:basedOn w:val="637"/>
    <w:next w:val="629"/>
    <w:uiPriority w:val="99"/>
    <w:rPr>
      <w:color w:val="353842"/>
    </w:rPr>
    <w:pPr>
      <w:ind w:right="0"/>
      <w:jc w:val="both"/>
      <w:spacing w:before="75"/>
    </w:pPr>
  </w:style>
  <w:style w:type="paragraph" w:styleId="639" w:customStyle="1">
    <w:name w:val="Нормальный (таблица)"/>
    <w:basedOn w:val="629"/>
    <w:next w:val="629"/>
    <w:uiPriority w:val="99"/>
    <w:pPr>
      <w:ind w:firstLine="0"/>
    </w:pPr>
  </w:style>
  <w:style w:type="paragraph" w:styleId="640" w:customStyle="1">
    <w:name w:val="Прижатый влево"/>
    <w:basedOn w:val="629"/>
    <w:next w:val="629"/>
    <w:uiPriority w:val="99"/>
    <w:pPr>
      <w:ind w:firstLine="0"/>
      <w:jc w:val="left"/>
    </w:pPr>
  </w:style>
  <w:style w:type="character" w:styleId="641" w:customStyle="1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642">
    <w:name w:val="Header"/>
    <w:basedOn w:val="629"/>
    <w:link w:val="64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43" w:customStyle="1">
    <w:name w:val="Верхний колонтитул Знак"/>
    <w:basedOn w:val="631"/>
    <w:link w:val="642"/>
    <w:uiPriority w:val="99"/>
    <w:rPr>
      <w:rFonts w:ascii="Times New Roman CYR" w:hAnsi="Times New Roman CYR" w:cs="Times New Roman CYR"/>
      <w:sz w:val="24"/>
      <w:szCs w:val="24"/>
    </w:rPr>
  </w:style>
  <w:style w:type="paragraph" w:styleId="644">
    <w:name w:val="Footer"/>
    <w:basedOn w:val="629"/>
    <w:link w:val="64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45" w:customStyle="1">
    <w:name w:val="Нижний колонтитул Знак"/>
    <w:basedOn w:val="631"/>
    <w:link w:val="644"/>
    <w:uiPriority w:val="99"/>
    <w:rPr>
      <w:rFonts w:ascii="Times New Roman CYR" w:hAnsi="Times New Roman CYR" w:cs="Times New Roman CYR"/>
      <w:sz w:val="24"/>
      <w:szCs w:val="24"/>
    </w:rPr>
  </w:style>
  <w:style w:type="paragraph" w:styleId="646">
    <w:name w:val="Balloon Text"/>
    <w:basedOn w:val="629"/>
    <w:link w:val="647"/>
    <w:uiPriority w:val="99"/>
    <w:semiHidden/>
    <w:unhideWhenUsed/>
    <w:rPr>
      <w:rFonts w:ascii="Tahoma" w:hAnsi="Tahoma" w:cs="Tahoma"/>
      <w:sz w:val="16"/>
      <w:szCs w:val="16"/>
    </w:rPr>
  </w:style>
  <w:style w:type="character" w:styleId="647" w:customStyle="1">
    <w:name w:val="Текст выноски Знак"/>
    <w:basedOn w:val="631"/>
    <w:link w:val="64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://mobileonline.garant.ru/document/redirect/198625/1006" TargetMode="External"/><Relationship Id="rId11" Type="http://schemas.openxmlformats.org/officeDocument/2006/relationships/hyperlink" Target="http://mobileonline.garant.ru/document/redirect/198625/0" TargetMode="External"/><Relationship Id="rId12" Type="http://schemas.openxmlformats.org/officeDocument/2006/relationships/hyperlink" Target="http://mobileonline.garant.ru/document/redirect/10103000/0" TargetMode="External"/><Relationship Id="rId13" Type="http://schemas.openxmlformats.org/officeDocument/2006/relationships/hyperlink" Target="http://mobileonline.garant.ru/document/redirect/12164203/0" TargetMode="External"/><Relationship Id="rId14" Type="http://schemas.openxmlformats.org/officeDocument/2006/relationships/hyperlink" Target="http://mobileonline.garant.ru/document/redirect/196300/1031" TargetMode="External"/><Relationship Id="rId15" Type="http://schemas.openxmlformats.org/officeDocument/2006/relationships/hyperlink" Target="http://mobileonline.garant.ru/document/redirect/196300/0" TargetMode="External"/><Relationship Id="rId16" Type="http://schemas.openxmlformats.org/officeDocument/2006/relationships/hyperlink" Target="http://mobileonline.garant.ru/document/redirect/196300/111" TargetMode="External"/><Relationship Id="rId17" Type="http://schemas.openxmlformats.org/officeDocument/2006/relationships/hyperlink" Target="http://mobileonline.garant.ru/document/redirect/55172042/1000" TargetMode="External"/><Relationship Id="rId18" Type="http://schemas.openxmlformats.org/officeDocument/2006/relationships/hyperlink" Target="http://mobileonline.garant.ru/document/redirect/55172042/0" TargetMode="External"/><Relationship Id="rId19" Type="http://schemas.openxmlformats.org/officeDocument/2006/relationships/hyperlink" Target="http://mobileonline.garant.ru/document/redirect/70271682/301" TargetMode="External"/><Relationship Id="rId20" Type="http://schemas.openxmlformats.org/officeDocument/2006/relationships/hyperlink" Target="http://mobileonline.garant.ru/document/redirect/12164203/1204" TargetMode="External"/><Relationship Id="rId21" Type="http://schemas.openxmlformats.org/officeDocument/2006/relationships/hyperlink" Target="http://mobileonline.garant.ru/document/redirect/12125268/641" TargetMode="External"/><Relationship Id="rId22" Type="http://schemas.openxmlformats.org/officeDocument/2006/relationships/hyperlink" Target="http://mobileonline.garant.ru/document/redirect/12164203/12" TargetMode="External"/><Relationship Id="rId23" Type="http://schemas.openxmlformats.org/officeDocument/2006/relationships/hyperlink" Target="http://mobileonline.garant.ru/document/redirect/12164203/12" TargetMode="External"/><Relationship Id="rId24" Type="http://schemas.openxmlformats.org/officeDocument/2006/relationships/hyperlink" Target="http://mobileonline.garant.ru/document/redirect/196300/111" TargetMode="External"/><Relationship Id="rId25" Type="http://schemas.openxmlformats.org/officeDocument/2006/relationships/hyperlink" Target="http://mobileonline.garant.ru/document/redirect/196300/111" TargetMode="External"/><Relationship Id="rId26" Type="http://schemas.openxmlformats.org/officeDocument/2006/relationships/hyperlink" Target="http://mobileonline.garant.ru/document/redirect/70271682/301" TargetMode="External"/><Relationship Id="rId27" Type="http://schemas.openxmlformats.org/officeDocument/2006/relationships/hyperlink" Target="http://mobileonline.garant.ru/document/redirect/70271682/301" TargetMode="External"/><Relationship Id="rId28" Type="http://schemas.openxmlformats.org/officeDocument/2006/relationships/hyperlink" Target="http://mobileonline.garant.ru/document/redirect/12164203/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Company>НПП "Гарант-Сервис"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revision>6</cp:revision>
  <dcterms:created xsi:type="dcterms:W3CDTF">2019-08-26T04:27:00Z</dcterms:created>
  <dcterms:modified xsi:type="dcterms:W3CDTF">2023-04-10T11:28:43Z</dcterms:modified>
</cp:coreProperties>
</file>